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tblpY="525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386"/>
      </w:tblGrid>
      <w:tr w:rsidR="0082421D" w14:paraId="570D66A0" w14:textId="77777777" w:rsidTr="0082421D">
        <w:trPr>
          <w:trHeight w:val="781"/>
        </w:trPr>
        <w:tc>
          <w:tcPr>
            <w:tcW w:w="3681" w:type="dxa"/>
          </w:tcPr>
          <w:p w14:paraId="1FC5D051" w14:textId="1E3C1117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Tipo di Intervento</w:t>
            </w:r>
          </w:p>
        </w:tc>
        <w:tc>
          <w:tcPr>
            <w:tcW w:w="1843" w:type="dxa"/>
          </w:tcPr>
          <w:p w14:paraId="02D58999" w14:textId="01685994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Ecobonus 110%</w:t>
            </w:r>
          </w:p>
        </w:tc>
        <w:tc>
          <w:tcPr>
            <w:tcW w:w="3386" w:type="dxa"/>
          </w:tcPr>
          <w:p w14:paraId="550C61B6" w14:textId="1B413B6A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Ecobonus Rafforzato (Massimale aumentato del 50%)</w:t>
            </w:r>
          </w:p>
        </w:tc>
      </w:tr>
      <w:tr w:rsidR="0082421D" w14:paraId="6F547A91" w14:textId="77777777" w:rsidTr="0082421D">
        <w:trPr>
          <w:trHeight w:val="265"/>
        </w:trPr>
        <w:tc>
          <w:tcPr>
            <w:tcW w:w="3681" w:type="dxa"/>
          </w:tcPr>
          <w:p w14:paraId="3826DAFF" w14:textId="56ABC4DC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Interventi "Trainanti"</w:t>
            </w:r>
          </w:p>
        </w:tc>
        <w:tc>
          <w:tcPr>
            <w:tcW w:w="1843" w:type="dxa"/>
          </w:tcPr>
          <w:p w14:paraId="45AC3E6E" w14:textId="77777777" w:rsidR="0082421D" w:rsidRDefault="0082421D" w:rsidP="0082421D"/>
        </w:tc>
        <w:tc>
          <w:tcPr>
            <w:tcW w:w="3386" w:type="dxa"/>
          </w:tcPr>
          <w:p w14:paraId="7BE3DAF9" w14:textId="77777777" w:rsidR="0082421D" w:rsidRDefault="0082421D" w:rsidP="0082421D"/>
        </w:tc>
      </w:tr>
      <w:tr w:rsidR="0082421D" w14:paraId="2C3CD7EA" w14:textId="77777777" w:rsidTr="0082421D">
        <w:trPr>
          <w:trHeight w:val="781"/>
        </w:trPr>
        <w:tc>
          <w:tcPr>
            <w:tcW w:w="3681" w:type="dxa"/>
          </w:tcPr>
          <w:p w14:paraId="16EEED1D" w14:textId="2DCC3C06" w:rsidR="0082421D" w:rsidRDefault="0082421D" w:rsidP="0082421D">
            <w:r w:rsidRPr="0082421D">
              <w:t>Isolamento termico delle superfici opache (cappotto termico)</w:t>
            </w:r>
          </w:p>
        </w:tc>
        <w:tc>
          <w:tcPr>
            <w:tcW w:w="1843" w:type="dxa"/>
          </w:tcPr>
          <w:p w14:paraId="670B1C51" w14:textId="77777777" w:rsidR="0082421D" w:rsidRDefault="0082421D" w:rsidP="0082421D"/>
        </w:tc>
        <w:tc>
          <w:tcPr>
            <w:tcW w:w="3386" w:type="dxa"/>
          </w:tcPr>
          <w:p w14:paraId="304A44C4" w14:textId="77777777" w:rsidR="0082421D" w:rsidRDefault="0082421D" w:rsidP="0082421D"/>
        </w:tc>
      </w:tr>
      <w:tr w:rsidR="0082421D" w14:paraId="232403A0" w14:textId="77777777" w:rsidTr="0082421D">
        <w:trPr>
          <w:trHeight w:val="530"/>
        </w:trPr>
        <w:tc>
          <w:tcPr>
            <w:tcW w:w="3681" w:type="dxa"/>
          </w:tcPr>
          <w:p w14:paraId="3533F524" w14:textId="65EA290B" w:rsidR="0082421D" w:rsidRDefault="0082421D" w:rsidP="0082421D">
            <w:r w:rsidRPr="00167382">
              <w:t>- Edifici unifamiliari o unità funzionalmente indipendenti</w:t>
            </w:r>
          </w:p>
        </w:tc>
        <w:tc>
          <w:tcPr>
            <w:tcW w:w="1843" w:type="dxa"/>
          </w:tcPr>
          <w:p w14:paraId="25502458" w14:textId="6335873A" w:rsidR="0082421D" w:rsidRDefault="0082421D" w:rsidP="0082421D">
            <w:r w:rsidRPr="00167382">
              <w:t>€50.000</w:t>
            </w:r>
          </w:p>
        </w:tc>
        <w:tc>
          <w:tcPr>
            <w:tcW w:w="3386" w:type="dxa"/>
          </w:tcPr>
          <w:p w14:paraId="0E8F1BA3" w14:textId="17919C0E" w:rsidR="0082421D" w:rsidRDefault="0082421D" w:rsidP="0082421D">
            <w:r w:rsidRPr="00167382">
              <w:t>€75.000</w:t>
            </w:r>
          </w:p>
        </w:tc>
      </w:tr>
      <w:tr w:rsidR="0082421D" w14:paraId="0FDAFD5C" w14:textId="77777777" w:rsidTr="0082421D">
        <w:trPr>
          <w:trHeight w:val="516"/>
        </w:trPr>
        <w:tc>
          <w:tcPr>
            <w:tcW w:w="3681" w:type="dxa"/>
          </w:tcPr>
          <w:p w14:paraId="37ABC893" w14:textId="2BD115F1" w:rsidR="0082421D" w:rsidRDefault="0082421D" w:rsidP="0082421D">
            <w:r w:rsidRPr="00A14C4D">
              <w:t>- Condomini (2-8 unità immobiliari)</w:t>
            </w:r>
          </w:p>
        </w:tc>
        <w:tc>
          <w:tcPr>
            <w:tcW w:w="1843" w:type="dxa"/>
          </w:tcPr>
          <w:p w14:paraId="543A72C3" w14:textId="0F437BFF" w:rsidR="0082421D" w:rsidRDefault="0082421D" w:rsidP="0082421D">
            <w:r w:rsidRPr="00A14C4D">
              <w:t>€40.000 per unità</w:t>
            </w:r>
          </w:p>
        </w:tc>
        <w:tc>
          <w:tcPr>
            <w:tcW w:w="3386" w:type="dxa"/>
          </w:tcPr>
          <w:p w14:paraId="615187FE" w14:textId="2AF89704" w:rsidR="0082421D" w:rsidRDefault="0082421D" w:rsidP="0082421D">
            <w:r w:rsidRPr="00A14C4D">
              <w:t>€60.000 per unità</w:t>
            </w:r>
          </w:p>
        </w:tc>
      </w:tr>
      <w:tr w:rsidR="0082421D" w14:paraId="6DF1A0F6" w14:textId="77777777" w:rsidTr="0082421D">
        <w:trPr>
          <w:trHeight w:val="530"/>
        </w:trPr>
        <w:tc>
          <w:tcPr>
            <w:tcW w:w="3681" w:type="dxa"/>
          </w:tcPr>
          <w:p w14:paraId="5F365CFB" w14:textId="1DC642D5" w:rsidR="0082421D" w:rsidRDefault="0082421D" w:rsidP="0082421D">
            <w:r w:rsidRPr="00A14C4D">
              <w:t>- Condomini (oltre 8 unità immobiliari)</w:t>
            </w:r>
          </w:p>
        </w:tc>
        <w:tc>
          <w:tcPr>
            <w:tcW w:w="1843" w:type="dxa"/>
          </w:tcPr>
          <w:p w14:paraId="4399E99E" w14:textId="59FE98B4" w:rsidR="0082421D" w:rsidRDefault="0082421D" w:rsidP="0082421D">
            <w:r w:rsidRPr="00A14C4D">
              <w:t>€30.000 per unità</w:t>
            </w:r>
          </w:p>
        </w:tc>
        <w:tc>
          <w:tcPr>
            <w:tcW w:w="3386" w:type="dxa"/>
          </w:tcPr>
          <w:p w14:paraId="02A4237A" w14:textId="17351B7E" w:rsidR="0082421D" w:rsidRDefault="0082421D" w:rsidP="0082421D">
            <w:r w:rsidRPr="00A14C4D">
              <w:t>€45.000 per unità</w:t>
            </w:r>
          </w:p>
        </w:tc>
      </w:tr>
      <w:tr w:rsidR="0082421D" w14:paraId="044687E7" w14:textId="77777777" w:rsidTr="0082421D">
        <w:trPr>
          <w:trHeight w:val="781"/>
        </w:trPr>
        <w:tc>
          <w:tcPr>
            <w:tcW w:w="3681" w:type="dxa"/>
          </w:tcPr>
          <w:p w14:paraId="69B8EC90" w14:textId="6B6C6C0A" w:rsidR="0082421D" w:rsidRPr="0082421D" w:rsidRDefault="0082421D" w:rsidP="0082421D">
            <w:r w:rsidRPr="0082421D">
              <w:t>Sostituzione impianti di climatizzazione invernale su parti comuni</w:t>
            </w:r>
          </w:p>
        </w:tc>
        <w:tc>
          <w:tcPr>
            <w:tcW w:w="1843" w:type="dxa"/>
          </w:tcPr>
          <w:p w14:paraId="76583025" w14:textId="77777777" w:rsidR="0082421D" w:rsidRDefault="0082421D" w:rsidP="0082421D"/>
        </w:tc>
        <w:tc>
          <w:tcPr>
            <w:tcW w:w="3386" w:type="dxa"/>
          </w:tcPr>
          <w:p w14:paraId="303BE17F" w14:textId="77777777" w:rsidR="0082421D" w:rsidRDefault="0082421D" w:rsidP="0082421D"/>
        </w:tc>
      </w:tr>
      <w:tr w:rsidR="0082421D" w14:paraId="5AAF9126" w14:textId="77777777" w:rsidTr="0082421D">
        <w:trPr>
          <w:trHeight w:val="530"/>
        </w:trPr>
        <w:tc>
          <w:tcPr>
            <w:tcW w:w="3681" w:type="dxa"/>
          </w:tcPr>
          <w:p w14:paraId="20D85654" w14:textId="3979AF79" w:rsidR="0082421D" w:rsidRDefault="0082421D" w:rsidP="0082421D">
            <w:r w:rsidRPr="00A14C4D">
              <w:t>- Edifici unifamiliari o unità funzionalmente indipendenti</w:t>
            </w:r>
          </w:p>
        </w:tc>
        <w:tc>
          <w:tcPr>
            <w:tcW w:w="1843" w:type="dxa"/>
          </w:tcPr>
          <w:p w14:paraId="26748AD7" w14:textId="0C4D87E8" w:rsidR="0082421D" w:rsidRDefault="0082421D" w:rsidP="0082421D">
            <w:r w:rsidRPr="00A14C4D">
              <w:t>€30.000</w:t>
            </w:r>
          </w:p>
        </w:tc>
        <w:tc>
          <w:tcPr>
            <w:tcW w:w="3386" w:type="dxa"/>
          </w:tcPr>
          <w:p w14:paraId="5FFF2807" w14:textId="156385AF" w:rsidR="0082421D" w:rsidRDefault="0082421D" w:rsidP="0082421D">
            <w:r w:rsidRPr="00A14C4D">
              <w:t>€45.000</w:t>
            </w:r>
          </w:p>
        </w:tc>
      </w:tr>
      <w:tr w:rsidR="0082421D" w14:paraId="6FBD35EB" w14:textId="77777777" w:rsidTr="0082421D">
        <w:trPr>
          <w:trHeight w:val="516"/>
        </w:trPr>
        <w:tc>
          <w:tcPr>
            <w:tcW w:w="3681" w:type="dxa"/>
          </w:tcPr>
          <w:p w14:paraId="1C603B45" w14:textId="052B43B3" w:rsidR="0082421D" w:rsidRDefault="0082421D" w:rsidP="0082421D">
            <w:r w:rsidRPr="00940744">
              <w:t>- Condomini (2-8 unità immobiliari)</w:t>
            </w:r>
          </w:p>
        </w:tc>
        <w:tc>
          <w:tcPr>
            <w:tcW w:w="1843" w:type="dxa"/>
          </w:tcPr>
          <w:p w14:paraId="32CE7F17" w14:textId="67D0D183" w:rsidR="0082421D" w:rsidRDefault="0082421D" w:rsidP="0082421D">
            <w:r w:rsidRPr="00940744">
              <w:t>€20.000 per unità</w:t>
            </w:r>
          </w:p>
        </w:tc>
        <w:tc>
          <w:tcPr>
            <w:tcW w:w="3386" w:type="dxa"/>
          </w:tcPr>
          <w:p w14:paraId="36EE5199" w14:textId="5102843A" w:rsidR="0082421D" w:rsidRDefault="0082421D" w:rsidP="0082421D">
            <w:r w:rsidRPr="00940744">
              <w:t>€30.000 per unità</w:t>
            </w:r>
          </w:p>
        </w:tc>
      </w:tr>
      <w:tr w:rsidR="0082421D" w14:paraId="3E813608" w14:textId="77777777" w:rsidTr="0082421D">
        <w:trPr>
          <w:trHeight w:val="530"/>
        </w:trPr>
        <w:tc>
          <w:tcPr>
            <w:tcW w:w="3681" w:type="dxa"/>
          </w:tcPr>
          <w:p w14:paraId="48CA6252" w14:textId="689785A7" w:rsidR="0082421D" w:rsidRDefault="0082421D" w:rsidP="0082421D">
            <w:r w:rsidRPr="00940744">
              <w:t>- Condomini (oltre 8 unità immobiliari)</w:t>
            </w:r>
          </w:p>
        </w:tc>
        <w:tc>
          <w:tcPr>
            <w:tcW w:w="1843" w:type="dxa"/>
          </w:tcPr>
          <w:p w14:paraId="172AB7A3" w14:textId="17EF36AE" w:rsidR="0082421D" w:rsidRDefault="0082421D" w:rsidP="0082421D">
            <w:r w:rsidRPr="00940744">
              <w:t>€15.000 per unità</w:t>
            </w:r>
          </w:p>
        </w:tc>
        <w:tc>
          <w:tcPr>
            <w:tcW w:w="3386" w:type="dxa"/>
          </w:tcPr>
          <w:p w14:paraId="5CD3A581" w14:textId="4F1170F9" w:rsidR="0082421D" w:rsidRDefault="0082421D" w:rsidP="0082421D">
            <w:r w:rsidRPr="00940744">
              <w:t>€22.500 per unità</w:t>
            </w:r>
          </w:p>
        </w:tc>
      </w:tr>
      <w:tr w:rsidR="0082421D" w14:paraId="033E307D" w14:textId="77777777" w:rsidTr="0082421D">
        <w:trPr>
          <w:trHeight w:val="250"/>
        </w:trPr>
        <w:tc>
          <w:tcPr>
            <w:tcW w:w="3681" w:type="dxa"/>
          </w:tcPr>
          <w:p w14:paraId="7E02A785" w14:textId="6B27F066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Interventi "Trainati"</w:t>
            </w:r>
          </w:p>
        </w:tc>
        <w:tc>
          <w:tcPr>
            <w:tcW w:w="1843" w:type="dxa"/>
          </w:tcPr>
          <w:p w14:paraId="46E1989F" w14:textId="77777777" w:rsidR="0082421D" w:rsidRDefault="0082421D" w:rsidP="0082421D"/>
        </w:tc>
        <w:tc>
          <w:tcPr>
            <w:tcW w:w="3386" w:type="dxa"/>
          </w:tcPr>
          <w:p w14:paraId="57A8D69D" w14:textId="77777777" w:rsidR="0082421D" w:rsidRDefault="0082421D" w:rsidP="0082421D"/>
        </w:tc>
      </w:tr>
      <w:tr w:rsidR="0082421D" w14:paraId="298F7393" w14:textId="77777777" w:rsidTr="0082421D">
        <w:trPr>
          <w:trHeight w:val="530"/>
        </w:trPr>
        <w:tc>
          <w:tcPr>
            <w:tcW w:w="3681" w:type="dxa"/>
          </w:tcPr>
          <w:p w14:paraId="03D6CAA9" w14:textId="763E6121" w:rsidR="0082421D" w:rsidRDefault="0082421D" w:rsidP="0082421D">
            <w:r w:rsidRPr="00940744">
              <w:t>Sostituzione infissi e serramenti</w:t>
            </w:r>
          </w:p>
        </w:tc>
        <w:tc>
          <w:tcPr>
            <w:tcW w:w="1843" w:type="dxa"/>
          </w:tcPr>
          <w:p w14:paraId="62295F0E" w14:textId="5221145E" w:rsidR="0082421D" w:rsidRDefault="0082421D" w:rsidP="0082421D">
            <w:r w:rsidRPr="00940744">
              <w:t>€60.000</w:t>
            </w:r>
          </w:p>
        </w:tc>
        <w:tc>
          <w:tcPr>
            <w:tcW w:w="3386" w:type="dxa"/>
          </w:tcPr>
          <w:p w14:paraId="68308C9E" w14:textId="5A172AD8" w:rsidR="0082421D" w:rsidRDefault="0082421D" w:rsidP="0082421D">
            <w:r w:rsidRPr="00940744">
              <w:t>€90.000</w:t>
            </w:r>
          </w:p>
        </w:tc>
      </w:tr>
      <w:tr w:rsidR="0082421D" w14:paraId="226C24E3" w14:textId="77777777" w:rsidTr="0082421D">
        <w:trPr>
          <w:trHeight w:val="516"/>
        </w:trPr>
        <w:tc>
          <w:tcPr>
            <w:tcW w:w="3681" w:type="dxa"/>
          </w:tcPr>
          <w:p w14:paraId="7F5190A3" w14:textId="219E04E0" w:rsidR="0082421D" w:rsidRDefault="0082421D" w:rsidP="0082421D">
            <w:r w:rsidRPr="000955C4">
              <w:t>Installazione di schermature solari</w:t>
            </w:r>
          </w:p>
        </w:tc>
        <w:tc>
          <w:tcPr>
            <w:tcW w:w="1843" w:type="dxa"/>
          </w:tcPr>
          <w:p w14:paraId="7726ACEE" w14:textId="462DB927" w:rsidR="0082421D" w:rsidRDefault="0082421D" w:rsidP="0082421D">
            <w:r w:rsidRPr="000955C4">
              <w:t>€60.000</w:t>
            </w:r>
          </w:p>
        </w:tc>
        <w:tc>
          <w:tcPr>
            <w:tcW w:w="3386" w:type="dxa"/>
          </w:tcPr>
          <w:p w14:paraId="21C52012" w14:textId="4F0771F5" w:rsidR="0082421D" w:rsidRDefault="0082421D" w:rsidP="0082421D">
            <w:r w:rsidRPr="000955C4">
              <w:t>€</w:t>
            </w:r>
            <w:r w:rsidR="00C44849">
              <w:t>6</w:t>
            </w:r>
            <w:r w:rsidRPr="000955C4">
              <w:t>0.00</w:t>
            </w:r>
            <w:r w:rsidR="00C44849">
              <w:t>0</w:t>
            </w:r>
          </w:p>
        </w:tc>
      </w:tr>
      <w:tr w:rsidR="0082421D" w14:paraId="7E4B6FFC" w14:textId="77777777" w:rsidTr="0082421D">
        <w:trPr>
          <w:trHeight w:val="530"/>
        </w:trPr>
        <w:tc>
          <w:tcPr>
            <w:tcW w:w="3681" w:type="dxa"/>
          </w:tcPr>
          <w:p w14:paraId="29CFE3D8" w14:textId="16F3499A" w:rsidR="0082421D" w:rsidRDefault="0082421D" w:rsidP="0082421D">
            <w:r w:rsidRPr="000955C4">
              <w:t>Installazione di impianti solari fotovoltaici</w:t>
            </w:r>
          </w:p>
        </w:tc>
        <w:tc>
          <w:tcPr>
            <w:tcW w:w="1843" w:type="dxa"/>
          </w:tcPr>
          <w:p w14:paraId="2764A4F8" w14:textId="0E5B68AC" w:rsidR="0082421D" w:rsidRDefault="0082421D" w:rsidP="0082421D">
            <w:r w:rsidRPr="000955C4">
              <w:t>€48.000</w:t>
            </w:r>
          </w:p>
        </w:tc>
        <w:tc>
          <w:tcPr>
            <w:tcW w:w="3386" w:type="dxa"/>
          </w:tcPr>
          <w:p w14:paraId="5B198D37" w14:textId="3469A890" w:rsidR="0082421D" w:rsidRDefault="0082421D" w:rsidP="0082421D">
            <w:r w:rsidRPr="000955C4">
              <w:t>€</w:t>
            </w:r>
            <w:r w:rsidR="00C44849">
              <w:t>48</w:t>
            </w:r>
            <w:r w:rsidRPr="000955C4">
              <w:t>.000</w:t>
            </w:r>
          </w:p>
        </w:tc>
      </w:tr>
      <w:tr w:rsidR="0082421D" w14:paraId="5E80956D" w14:textId="77777777" w:rsidTr="0082421D">
        <w:trPr>
          <w:trHeight w:val="781"/>
        </w:trPr>
        <w:tc>
          <w:tcPr>
            <w:tcW w:w="3681" w:type="dxa"/>
          </w:tcPr>
          <w:p w14:paraId="2F14242A" w14:textId="09353A74" w:rsidR="0082421D" w:rsidRDefault="0082421D" w:rsidP="0082421D">
            <w:r w:rsidRPr="000955C4">
              <w:t>Installazione di sistemi di accumulo integrati negli impianti solari fotovoltaici</w:t>
            </w:r>
          </w:p>
        </w:tc>
        <w:tc>
          <w:tcPr>
            <w:tcW w:w="1843" w:type="dxa"/>
          </w:tcPr>
          <w:p w14:paraId="32BC1E6C" w14:textId="5A103627" w:rsidR="0082421D" w:rsidRDefault="0082421D" w:rsidP="0082421D">
            <w:r w:rsidRPr="000955C4">
              <w:t>€1.000 per kWh</w:t>
            </w:r>
          </w:p>
        </w:tc>
        <w:tc>
          <w:tcPr>
            <w:tcW w:w="3386" w:type="dxa"/>
          </w:tcPr>
          <w:p w14:paraId="75E7F3CA" w14:textId="08CE477F" w:rsidR="0082421D" w:rsidRDefault="0082421D" w:rsidP="0082421D">
            <w:r w:rsidRPr="000955C4">
              <w:t>€1.</w:t>
            </w:r>
            <w:r w:rsidR="00C44849">
              <w:t>0</w:t>
            </w:r>
            <w:r w:rsidRPr="000955C4">
              <w:t>00 per kWh</w:t>
            </w:r>
          </w:p>
        </w:tc>
      </w:tr>
      <w:tr w:rsidR="0082421D" w14:paraId="7F0704E6" w14:textId="77777777" w:rsidTr="0082421D">
        <w:trPr>
          <w:trHeight w:val="516"/>
        </w:trPr>
        <w:tc>
          <w:tcPr>
            <w:tcW w:w="3681" w:type="dxa"/>
          </w:tcPr>
          <w:p w14:paraId="05F158FB" w14:textId="30018CB8" w:rsidR="0082421D" w:rsidRDefault="0082421D" w:rsidP="0082421D">
            <w:r w:rsidRPr="000955C4">
              <w:t>Installazione di infrastrutture per la ricarica di veicoli elettrici</w:t>
            </w:r>
          </w:p>
        </w:tc>
        <w:tc>
          <w:tcPr>
            <w:tcW w:w="1843" w:type="dxa"/>
          </w:tcPr>
          <w:p w14:paraId="16EF5B9E" w14:textId="77777777" w:rsidR="0082421D" w:rsidRDefault="0082421D" w:rsidP="0082421D"/>
        </w:tc>
        <w:tc>
          <w:tcPr>
            <w:tcW w:w="3386" w:type="dxa"/>
          </w:tcPr>
          <w:p w14:paraId="779A8C58" w14:textId="77777777" w:rsidR="0082421D" w:rsidRDefault="0082421D" w:rsidP="0082421D"/>
        </w:tc>
      </w:tr>
      <w:tr w:rsidR="0082421D" w14:paraId="58686246" w14:textId="77777777" w:rsidTr="0082421D">
        <w:trPr>
          <w:trHeight w:val="265"/>
        </w:trPr>
        <w:tc>
          <w:tcPr>
            <w:tcW w:w="3681" w:type="dxa"/>
          </w:tcPr>
          <w:p w14:paraId="4B53F25A" w14:textId="46803906" w:rsidR="0082421D" w:rsidRDefault="0082421D" w:rsidP="0082421D">
            <w:r w:rsidRPr="000955C4">
              <w:t>- Edifici unifamiliari</w:t>
            </w:r>
          </w:p>
        </w:tc>
        <w:tc>
          <w:tcPr>
            <w:tcW w:w="1843" w:type="dxa"/>
          </w:tcPr>
          <w:p w14:paraId="6E8537D7" w14:textId="40186E47" w:rsidR="0082421D" w:rsidRDefault="0082421D" w:rsidP="0082421D">
            <w:r w:rsidRPr="000955C4">
              <w:t>€2.000</w:t>
            </w:r>
          </w:p>
        </w:tc>
        <w:tc>
          <w:tcPr>
            <w:tcW w:w="3386" w:type="dxa"/>
          </w:tcPr>
          <w:p w14:paraId="07BC2872" w14:textId="0CD6A92F" w:rsidR="0082421D" w:rsidRDefault="0082421D" w:rsidP="0082421D">
            <w:r w:rsidRPr="000955C4">
              <w:t>€</w:t>
            </w:r>
            <w:r w:rsidR="00C44849">
              <w:t>2</w:t>
            </w:r>
            <w:r w:rsidRPr="000955C4">
              <w:t>.000</w:t>
            </w:r>
          </w:p>
        </w:tc>
      </w:tr>
    </w:tbl>
    <w:p w14:paraId="0682803E" w14:textId="4C3B8D54" w:rsidR="003770F3" w:rsidRPr="0082421D" w:rsidRDefault="0082421D">
      <w:pPr>
        <w:rPr>
          <w:b/>
          <w:bCs/>
        </w:rPr>
      </w:pPr>
      <w:r w:rsidRPr="0082421D">
        <w:rPr>
          <w:b/>
          <w:bCs/>
        </w:rPr>
        <w:t>Massimali di Spesa per Ecobonus 110% e Ecobonus Rafforzato</w:t>
      </w:r>
    </w:p>
    <w:p w14:paraId="44E9549A" w14:textId="77777777" w:rsidR="0082421D" w:rsidRDefault="0082421D"/>
    <w:p w14:paraId="542D39C1" w14:textId="023C833B" w:rsidR="0082421D" w:rsidRPr="0082421D" w:rsidRDefault="0082421D">
      <w:pPr>
        <w:rPr>
          <w:b/>
          <w:bCs/>
        </w:rPr>
      </w:pPr>
      <w:r w:rsidRPr="0082421D">
        <w:rPr>
          <w:b/>
          <w:bCs/>
        </w:rPr>
        <w:t>Massimali di Spesa per Sismabonus 110% e Sismabonus Rafforzato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2421D" w14:paraId="418E9067" w14:textId="77777777" w:rsidTr="0082421D">
        <w:tc>
          <w:tcPr>
            <w:tcW w:w="3005" w:type="dxa"/>
          </w:tcPr>
          <w:p w14:paraId="10A92C15" w14:textId="3DB57A2B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Tipo di Intervento</w:t>
            </w:r>
          </w:p>
        </w:tc>
        <w:tc>
          <w:tcPr>
            <w:tcW w:w="3005" w:type="dxa"/>
          </w:tcPr>
          <w:p w14:paraId="450CD4E1" w14:textId="761CA806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Sismabonus 110%</w:t>
            </w:r>
          </w:p>
        </w:tc>
        <w:tc>
          <w:tcPr>
            <w:tcW w:w="3006" w:type="dxa"/>
          </w:tcPr>
          <w:p w14:paraId="184F9EDF" w14:textId="4466D74E" w:rsidR="0082421D" w:rsidRPr="0082421D" w:rsidRDefault="0082421D" w:rsidP="0082421D">
            <w:pPr>
              <w:rPr>
                <w:b/>
                <w:bCs/>
              </w:rPr>
            </w:pPr>
            <w:r w:rsidRPr="0082421D">
              <w:rPr>
                <w:b/>
                <w:bCs/>
              </w:rPr>
              <w:t>Sismabonus Rafforzato (Massimale aumentato del 50%)</w:t>
            </w:r>
          </w:p>
        </w:tc>
      </w:tr>
      <w:tr w:rsidR="0082421D" w14:paraId="2102876C" w14:textId="77777777" w:rsidTr="0082421D">
        <w:tc>
          <w:tcPr>
            <w:tcW w:w="3005" w:type="dxa"/>
          </w:tcPr>
          <w:p w14:paraId="15468C86" w14:textId="385E9F2E" w:rsidR="0082421D" w:rsidRDefault="0082421D" w:rsidP="0082421D">
            <w:r w:rsidRPr="002D67E6">
              <w:t>Interventi Antisismici</w:t>
            </w:r>
          </w:p>
        </w:tc>
        <w:tc>
          <w:tcPr>
            <w:tcW w:w="3005" w:type="dxa"/>
          </w:tcPr>
          <w:p w14:paraId="4E89A0A2" w14:textId="77777777" w:rsidR="0082421D" w:rsidRDefault="0082421D" w:rsidP="0082421D"/>
        </w:tc>
        <w:tc>
          <w:tcPr>
            <w:tcW w:w="3006" w:type="dxa"/>
          </w:tcPr>
          <w:p w14:paraId="10E44A49" w14:textId="77777777" w:rsidR="0082421D" w:rsidRDefault="0082421D" w:rsidP="0082421D"/>
        </w:tc>
      </w:tr>
      <w:tr w:rsidR="0082421D" w14:paraId="3C9D48E5" w14:textId="77777777" w:rsidTr="0082421D">
        <w:tc>
          <w:tcPr>
            <w:tcW w:w="3005" w:type="dxa"/>
          </w:tcPr>
          <w:p w14:paraId="7911F6D9" w14:textId="210D8B5E" w:rsidR="0082421D" w:rsidRDefault="0082421D" w:rsidP="0082421D">
            <w:r w:rsidRPr="002D67E6">
              <w:t>Interventi di messa in sicurezza statica su edifici unifamiliari o unità funzionalmente indipendenti</w:t>
            </w:r>
          </w:p>
        </w:tc>
        <w:tc>
          <w:tcPr>
            <w:tcW w:w="3005" w:type="dxa"/>
          </w:tcPr>
          <w:p w14:paraId="4137E103" w14:textId="1FA85EF5" w:rsidR="0082421D" w:rsidRDefault="0082421D" w:rsidP="0082421D">
            <w:r w:rsidRPr="002D67E6">
              <w:t>€96.000</w:t>
            </w:r>
          </w:p>
        </w:tc>
        <w:tc>
          <w:tcPr>
            <w:tcW w:w="3006" w:type="dxa"/>
          </w:tcPr>
          <w:p w14:paraId="17C00570" w14:textId="194F8D43" w:rsidR="0082421D" w:rsidRDefault="0082421D" w:rsidP="0082421D">
            <w:r w:rsidRPr="002D67E6">
              <w:t>€144.000</w:t>
            </w:r>
          </w:p>
        </w:tc>
      </w:tr>
      <w:tr w:rsidR="0082421D" w14:paraId="173C3FF5" w14:textId="77777777" w:rsidTr="0082421D">
        <w:tc>
          <w:tcPr>
            <w:tcW w:w="3005" w:type="dxa"/>
          </w:tcPr>
          <w:p w14:paraId="79023D4C" w14:textId="1BEAF5EB" w:rsidR="0082421D" w:rsidRDefault="0082421D" w:rsidP="0082421D">
            <w:r w:rsidRPr="002D67E6">
              <w:t>Interventi su parti comuni di edifici condominiali</w:t>
            </w:r>
          </w:p>
        </w:tc>
        <w:tc>
          <w:tcPr>
            <w:tcW w:w="3005" w:type="dxa"/>
          </w:tcPr>
          <w:p w14:paraId="65F69115" w14:textId="1FE90327" w:rsidR="0082421D" w:rsidRDefault="0082421D" w:rsidP="0082421D">
            <w:r w:rsidRPr="002D67E6">
              <w:t>€96.000 per unità</w:t>
            </w:r>
          </w:p>
        </w:tc>
        <w:tc>
          <w:tcPr>
            <w:tcW w:w="3006" w:type="dxa"/>
          </w:tcPr>
          <w:p w14:paraId="3F28B1DD" w14:textId="492AAD49" w:rsidR="0082421D" w:rsidRDefault="0082421D" w:rsidP="0082421D">
            <w:r w:rsidRPr="002D67E6">
              <w:t>€144.000 per unità</w:t>
            </w:r>
          </w:p>
        </w:tc>
      </w:tr>
    </w:tbl>
    <w:p w14:paraId="2FEA8087" w14:textId="77777777" w:rsidR="0082421D" w:rsidRDefault="0082421D"/>
    <w:sectPr w:rsidR="00824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1D"/>
    <w:rsid w:val="003770F3"/>
    <w:rsid w:val="003E6986"/>
    <w:rsid w:val="00787600"/>
    <w:rsid w:val="0082421D"/>
    <w:rsid w:val="00C44849"/>
    <w:rsid w:val="00D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49F7"/>
  <w15:chartTrackingRefBased/>
  <w15:docId w15:val="{764CF2EE-652A-47F1-BB10-FD8413C6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24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Wissal Rida</dc:creator>
  <cp:keywords/>
  <dc:description/>
  <cp:lastModifiedBy>Alessandro Di Meglio - Gruppo Elettra SpA</cp:lastModifiedBy>
  <cp:revision>2</cp:revision>
  <dcterms:created xsi:type="dcterms:W3CDTF">2024-11-28T13:57:00Z</dcterms:created>
  <dcterms:modified xsi:type="dcterms:W3CDTF">2024-11-28T14:10:00Z</dcterms:modified>
</cp:coreProperties>
</file>